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5.12.0.0 -->
  <w:body>
    <w:p>
      <w:pPr>
        <w:pStyle w:val="NormalWeb"/>
        <w:spacing w:before="0" w:after="0"/>
        <w:ind w:left="0" w:firstLine="709"/>
        <w:jc w:val="center"/>
        <w:rPr>
          <w:b/>
        </w:rPr>
      </w:pPr>
      <w:r>
        <w:rPr>
          <w:b/>
        </w:rPr>
        <w:t>ТЕКСТОВАЯ ЧАСТЬ ПРОЕКТА МЕЖЕВАНИЯ ТЕРРИТОРИИ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Разработка документации по проекту межевания территории линейного объекта: «ПАО «ММК» «Система закрытых коллекторов по переносу стока реки </w:t>
      </w:r>
      <w:r>
        <w:rPr>
          <w:color w:val="000000" w:themeColor="text1"/>
        </w:rPr>
        <w:t>Башик</w:t>
      </w:r>
      <w:r>
        <w:rPr>
          <w:color w:val="000000" w:themeColor="text1"/>
        </w:rPr>
        <w:t xml:space="preserve"> в Магнитогорское водохранилище на реке Урал» выполнена в соответствии с требованиями ст.41, 42, 43 и 45 Градостроительного кодекса РФ.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Коллектор запроектирован на территории г. Магнитогорска в промышленной зоне ПАО «ММК» и на землях населенных пунктов. В соответствии с Правилами землепользования и застройки города Магнитогорска (в ред. МГСД №98 от 27.05.2025г.) определен вид разрешенного использования образуемых земельных участков.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Основная часть коллектора длиной 5,656км проходит по землям ПАО «ММК» с кадастровым номером 74:33:0000000:12055 (вид разрешенного использования — под промышленное предприятие), на который проект планировки территории и межевания не требуется.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Проект планировки территории и межевания разработан на участки №1 длиной 0,901 км и №2 длиной 0,246км, проходящие по землям населенных пунктов.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Площадь зоны планируемого размещения проектируемого объекта </w:t>
      </w:r>
      <w:r>
        <w:rPr>
          <w:color w:val="000000" w:themeColor="text1"/>
        </w:rPr>
        <w:t>на землях,</w:t>
      </w:r>
      <w:r>
        <w:rPr>
          <w:color w:val="000000" w:themeColor="text1"/>
        </w:rPr>
        <w:t xml:space="preserve"> населенных пунктов- 1,0984га, в том числе </w:t>
      </w:r>
      <w:r>
        <w:rPr>
          <w:color w:val="000000" w:themeColor="text1"/>
        </w:rPr>
        <w:t>F</w:t>
      </w:r>
      <w:r>
        <w:rPr>
          <w:color w:val="000000" w:themeColor="text1"/>
          <w:vertAlign w:val="subscript"/>
        </w:rPr>
        <w:t>уч.№1</w:t>
      </w:r>
      <w:r>
        <w:rPr>
          <w:color w:val="000000" w:themeColor="text1"/>
        </w:rPr>
        <w:t xml:space="preserve">- 0,6469 га и </w:t>
      </w:r>
      <w:r>
        <w:rPr>
          <w:color w:val="000000" w:themeColor="text1"/>
        </w:rPr>
        <w:t>F</w:t>
      </w:r>
      <w:r>
        <w:rPr>
          <w:color w:val="000000" w:themeColor="text1"/>
          <w:vertAlign w:val="subscript"/>
        </w:rPr>
        <w:t>уч№2</w:t>
      </w:r>
      <w:r>
        <w:rPr>
          <w:color w:val="000000" w:themeColor="text1"/>
        </w:rPr>
        <w:t>- 0,4515 га.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Категория земель: земли населённых пунктов.</w:t>
      </w:r>
    </w:p>
    <w:p>
      <w:pPr>
        <w:pStyle w:val="NormalWeb"/>
        <w:widowControl w:val="0"/>
        <w:spacing w:before="0"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>Расчет площади земельного участка произведен в соответствии с действующими нормами и земельным законодательством.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Коллектор запроектирован на территории г. Магнитогорска в промышленной зоне ПАО «ММК» и на землях населенных пунктов. В соответствии с Правилами землепользования и застройки города Магнитогорска (в ред. МГСД №98 от 27.05.2025г.) определен вид разрешенного использования образуемых земельных участков.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Основная часть коллектора длиной 5,656км проходит по землям ПАО «ММК» с кадастровым номером 74:33:0000000:12055 (вид разрешенного использования — под промышленное предприятие), на который проект планировки территории и межевания не требуется.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Проект планировки территории и межевания разработан на участки №1 длиной 0,901 км и №2 длиной 0,246км, проходящие по землям населенных пунктов.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Площадь зоны планируемого размещения проектируемого объекта </w:t>
      </w:r>
      <w:r>
        <w:rPr>
          <w:color w:val="000000" w:themeColor="text1"/>
        </w:rPr>
        <w:t>на землях</w:t>
      </w:r>
      <w:r>
        <w:rPr>
          <w:color w:val="000000" w:themeColor="text1"/>
        </w:rPr>
        <w:t xml:space="preserve"> населенных пунктов- 1,0984га, в том числе </w:t>
      </w:r>
      <w:r>
        <w:rPr>
          <w:color w:val="000000" w:themeColor="text1"/>
        </w:rPr>
        <w:t>F</w:t>
      </w:r>
      <w:r>
        <w:rPr>
          <w:color w:val="000000" w:themeColor="text1"/>
          <w:vertAlign w:val="subscript"/>
        </w:rPr>
        <w:t>уч.№1</w:t>
      </w:r>
      <w:r>
        <w:rPr>
          <w:color w:val="000000" w:themeColor="text1"/>
        </w:rPr>
        <w:t xml:space="preserve">- 0,6469 га и </w:t>
      </w:r>
      <w:r>
        <w:rPr>
          <w:color w:val="000000" w:themeColor="text1"/>
        </w:rPr>
        <w:t>F</w:t>
      </w:r>
      <w:r>
        <w:rPr>
          <w:color w:val="000000" w:themeColor="text1"/>
          <w:vertAlign w:val="subscript"/>
        </w:rPr>
        <w:t>уч№2</w:t>
      </w:r>
      <w:r>
        <w:rPr>
          <w:color w:val="000000" w:themeColor="text1"/>
        </w:rPr>
        <w:t>- 0,4515 га.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Категория земель: земли населённых пунктов.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Расчет площади земельного участка произведен в соответствии с действующими нормами и земельным законодательством. 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Сведения об образуемых земельных участках: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/>
        </w:rPr>
      </w:pPr>
      <w:r>
        <w:rPr>
          <w:color w:val="000000"/>
        </w:rPr>
        <w:t>ЗУ</w:t>
      </w:r>
      <w:r>
        <w:rPr>
          <w:color w:val="000000"/>
        </w:rPr>
        <w:t xml:space="preserve">-1, S = 0,0726 </w:t>
      </w:r>
      <w:r>
        <w:rPr>
          <w:color w:val="000000"/>
        </w:rPr>
        <w:t>га</w:t>
      </w:r>
      <w:r>
        <w:rPr>
          <w:color w:val="000000"/>
        </w:rPr>
        <w:t>;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/>
        </w:rPr>
      </w:pPr>
      <w:r>
        <w:rPr>
          <w:color w:val="000000"/>
        </w:rPr>
        <w:t>ЗУ</w:t>
      </w:r>
      <w:r>
        <w:rPr>
          <w:color w:val="000000"/>
        </w:rPr>
        <w:t xml:space="preserve">-2, S =0,0238 </w:t>
      </w:r>
      <w:r>
        <w:rPr>
          <w:color w:val="000000"/>
        </w:rPr>
        <w:t>га</w:t>
      </w:r>
      <w:r>
        <w:rPr>
          <w:color w:val="000000"/>
        </w:rPr>
        <w:t>;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/>
        </w:rPr>
      </w:pPr>
      <w:r>
        <w:rPr>
          <w:color w:val="000000"/>
        </w:rPr>
        <w:t>ЗУ</w:t>
      </w:r>
      <w:r>
        <w:rPr>
          <w:color w:val="000000"/>
        </w:rPr>
        <w:t xml:space="preserve">-3, S = 0,3269 </w:t>
      </w:r>
      <w:r>
        <w:rPr>
          <w:color w:val="000000"/>
        </w:rPr>
        <w:t>га</w:t>
      </w:r>
      <w:r>
        <w:rPr>
          <w:color w:val="000000"/>
        </w:rPr>
        <w:t>;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/>
        </w:rPr>
        <w:t>ЗУ</w:t>
      </w:r>
      <w:r>
        <w:rPr>
          <w:color w:val="000000"/>
        </w:rPr>
        <w:t xml:space="preserve">-4, S = 0,0964 </w:t>
      </w:r>
      <w:r>
        <w:rPr>
          <w:color w:val="000000"/>
        </w:rPr>
        <w:t>га</w:t>
      </w:r>
      <w:r>
        <w:rPr>
          <w:color w:val="000000"/>
        </w:rPr>
        <w:t>;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Способ образования земельных</w:t>
      </w:r>
      <w:r>
        <w:rPr>
          <w:color w:val="000000" w:themeColor="text1"/>
        </w:rPr>
        <w:t xml:space="preserve"> участков – образование из земель государственной или муниципальной собственности. 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Объекты проектирования не располагаются на землях лесного фонда. 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При строительстве объекта заказчику необходимо оформить земли в аренду или получить сервитут.</w:t>
      </w:r>
    </w:p>
    <w:p>
      <w:pPr>
        <w:pStyle w:val="NormalWeb"/>
        <w:widowControl w:val="0"/>
        <w:spacing w:before="0" w:after="0" w:line="240" w:lineRule="auto"/>
        <w:jc w:val="both"/>
        <w:rPr>
          <w:color w:val="000000" w:themeColor="text1"/>
          <w:sz w:val="22"/>
        </w:rPr>
      </w:pPr>
    </w:p>
    <w:p>
      <w:pPr>
        <w:pStyle w:val="NormalWeb"/>
        <w:widowControl w:val="0"/>
        <w:tabs>
          <w:tab w:val="left" w:pos="4169"/>
        </w:tabs>
        <w:spacing w:before="0" w:after="0" w:line="240" w:lineRule="auto"/>
        <w:jc w:val="both"/>
        <w:rPr>
          <w:sz w:val="22"/>
        </w:rPr>
      </w:pPr>
      <w:r>
        <w:rPr>
          <w:color w:val="000000" w:themeColor="text1"/>
          <w:sz w:val="22"/>
        </w:rPr>
        <w:tab/>
      </w:r>
    </w:p>
    <w:p>
      <w:pPr>
        <w:sectPr>
          <w:headerReference w:type="default" r:id="rId4"/>
          <w:headerReference w:type="first" r:id="rId5"/>
          <w:pgSz w:w="11906" w:h="16838" w:orient="portrait"/>
          <w:pgMar w:top="1134" w:right="850" w:bottom="1134" w:left="1701" w:header="708" w:footer="708" w:gutter="0"/>
          <w:cols w:space="720"/>
          <w:titlePg/>
        </w:sectPr>
      </w:pPr>
    </w:p>
    <w:tbl>
      <w:tblPr>
        <w:tblStyle w:val="TableNormal"/>
        <w:tblpPr w:leftFromText="180" w:rightFromText="180" w:topFromText="0" w:bottomFromText="0" w:vertAnchor="text" w:horzAnchor="margin" w:tblpXSpec="center" w:tblpY="-984"/>
        <w:tblW w:w="0" w:type="auto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3167"/>
        <w:gridCol w:w="2922"/>
        <w:gridCol w:w="1575"/>
        <w:gridCol w:w="2067"/>
        <w:gridCol w:w="1799"/>
        <w:gridCol w:w="3024"/>
      </w:tblGrid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5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0" w:name="__RefHeading___Toc21738_133064023"/>
            <w:bookmarkEnd w:id="0"/>
            <w:r>
              <w:rPr>
                <w:rStyle w:val="fontstyle010"/>
                <w:rFonts w:ascii="Times New Roman" w:hAnsi="Times New Roman"/>
              </w:rPr>
              <w:t>Таблица 1 Сведения об образуемых земельных участках: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Кадастровый номер</w:t>
            </w:r>
          </w:p>
        </w:tc>
        <w:tc>
          <w:tcPr>
            <w:tcW w:w="2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Правообладатель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S*, </w:t>
            </w:r>
            <w:r>
              <w:rPr>
                <w:rFonts w:ascii="Times New Roman" w:hAnsi="Times New Roman"/>
                <w:color w:val="000000" w:themeColor="text1"/>
              </w:rPr>
              <w:t>га</w:t>
            </w: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Категория земель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Зоны размещения территории планирования</w:t>
            </w: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Вид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разрешенного использования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153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Участок №1</w:t>
            </w:r>
          </w:p>
        </w:tc>
        <w:tc>
          <w:tcPr>
            <w:tcW w:w="3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31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74:33:0000000:9474</w:t>
            </w:r>
          </w:p>
        </w:tc>
        <w:tc>
          <w:tcPr>
            <w:tcW w:w="29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Аренда МП трест «Водоканал» по договору №10762 от 25.01.2022г.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0,0253</w:t>
            </w:r>
          </w:p>
        </w:tc>
        <w:tc>
          <w:tcPr>
            <w:tcW w:w="20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Земли населённых пунктов</w:t>
            </w:r>
          </w:p>
        </w:tc>
        <w:tc>
          <w:tcPr>
            <w:tcW w:w="17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ПК-1</w:t>
            </w:r>
          </w:p>
        </w:tc>
        <w:tc>
          <w:tcPr>
            <w:tcW w:w="3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Производственная деятельность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Код-6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31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74:33:1306001:2378</w:t>
            </w:r>
          </w:p>
        </w:tc>
        <w:tc>
          <w:tcPr>
            <w:tcW w:w="29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Частная собственность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0,0004</w:t>
            </w:r>
          </w:p>
        </w:tc>
        <w:tc>
          <w:tcPr>
            <w:tcW w:w="20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Земли населённых пунктов</w:t>
            </w:r>
          </w:p>
        </w:tc>
        <w:tc>
          <w:tcPr>
            <w:tcW w:w="17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ПК-3</w:t>
            </w:r>
          </w:p>
        </w:tc>
        <w:tc>
          <w:tcPr>
            <w:tcW w:w="3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Производственная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деятельность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Код-6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31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74:33:1316001:145</w:t>
            </w:r>
          </w:p>
        </w:tc>
        <w:tc>
          <w:tcPr>
            <w:tcW w:w="29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Частная собственность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0,0387</w:t>
            </w:r>
          </w:p>
        </w:tc>
        <w:tc>
          <w:tcPr>
            <w:tcW w:w="20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Земли населённых пунктов</w:t>
            </w:r>
          </w:p>
        </w:tc>
        <w:tc>
          <w:tcPr>
            <w:tcW w:w="17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ПК-3</w:t>
            </w:r>
          </w:p>
        </w:tc>
        <w:tc>
          <w:tcPr>
            <w:tcW w:w="3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Производственная деятельность 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Код-6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31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74:33:1316001:162</w:t>
            </w:r>
          </w:p>
        </w:tc>
        <w:tc>
          <w:tcPr>
            <w:tcW w:w="29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Частная собственность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0,0995</w:t>
            </w:r>
          </w:p>
        </w:tc>
        <w:tc>
          <w:tcPr>
            <w:tcW w:w="20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Земли населённых пунктов</w:t>
            </w:r>
          </w:p>
        </w:tc>
        <w:tc>
          <w:tcPr>
            <w:tcW w:w="17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ПК-1</w:t>
            </w:r>
          </w:p>
        </w:tc>
        <w:tc>
          <w:tcPr>
            <w:tcW w:w="3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Производственная деятельность 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Код-6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31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74:33:1316001:182</w:t>
            </w:r>
          </w:p>
        </w:tc>
        <w:tc>
          <w:tcPr>
            <w:tcW w:w="29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Частная собственность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0,1941</w:t>
            </w:r>
          </w:p>
        </w:tc>
        <w:tc>
          <w:tcPr>
            <w:tcW w:w="20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Земли населённых пунктов</w:t>
            </w:r>
          </w:p>
        </w:tc>
        <w:tc>
          <w:tcPr>
            <w:tcW w:w="17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ПК-3</w:t>
            </w:r>
          </w:p>
        </w:tc>
        <w:tc>
          <w:tcPr>
            <w:tcW w:w="3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Производственная деятельность 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Код-6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31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74:33:1316001:183</w:t>
            </w:r>
          </w:p>
        </w:tc>
        <w:tc>
          <w:tcPr>
            <w:tcW w:w="29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Частная собственность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1,06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(в т. числе под строительство коллектора 0,1016</w:t>
            </w:r>
          </w:p>
        </w:tc>
        <w:tc>
          <w:tcPr>
            <w:tcW w:w="20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Земли населённых пунктов</w:t>
            </w:r>
          </w:p>
        </w:tc>
        <w:tc>
          <w:tcPr>
            <w:tcW w:w="17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ПК-3</w:t>
            </w:r>
          </w:p>
        </w:tc>
        <w:tc>
          <w:tcPr>
            <w:tcW w:w="3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Производственная деятельность 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Код-6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31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74:33:1316001:164</w:t>
            </w:r>
          </w:p>
        </w:tc>
        <w:tc>
          <w:tcPr>
            <w:tcW w:w="29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Аренда ООО «Уральская Металлообрабатывающая Компания» по договору № 5166 от 02.09.2009г.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0,0909</w:t>
            </w:r>
          </w:p>
        </w:tc>
        <w:tc>
          <w:tcPr>
            <w:tcW w:w="20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Земли населённых пунктов</w:t>
            </w:r>
          </w:p>
        </w:tc>
        <w:tc>
          <w:tcPr>
            <w:tcW w:w="17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ПК-2</w:t>
            </w:r>
          </w:p>
        </w:tc>
        <w:tc>
          <w:tcPr>
            <w:tcW w:w="3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Производственная деятельность 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Код-6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31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74:33:1316001:</w:t>
            </w:r>
          </w:p>
        </w:tc>
        <w:tc>
          <w:tcPr>
            <w:tcW w:w="29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Администрация 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г. Магнитогорска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0,0238</w:t>
            </w:r>
          </w:p>
        </w:tc>
        <w:tc>
          <w:tcPr>
            <w:tcW w:w="20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Земли населённых пунктов</w:t>
            </w:r>
          </w:p>
        </w:tc>
        <w:tc>
          <w:tcPr>
            <w:tcW w:w="17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ПК-1</w:t>
            </w:r>
          </w:p>
        </w:tc>
        <w:tc>
          <w:tcPr>
            <w:tcW w:w="3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Производственная деятельность 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Код-6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31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74:33:1306001:</w:t>
            </w:r>
          </w:p>
        </w:tc>
        <w:tc>
          <w:tcPr>
            <w:tcW w:w="29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Администрация 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г. Магнитогорска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0,0726</w:t>
            </w:r>
          </w:p>
        </w:tc>
        <w:tc>
          <w:tcPr>
            <w:tcW w:w="20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Земли населённых пунктов</w:t>
            </w:r>
          </w:p>
        </w:tc>
        <w:tc>
          <w:tcPr>
            <w:tcW w:w="17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ПК-1</w:t>
            </w:r>
          </w:p>
        </w:tc>
        <w:tc>
          <w:tcPr>
            <w:tcW w:w="3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Производственная деятельность 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Код-6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1530" w:type="dxa"/>
            <w:gridSpan w:val="5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Участок №2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31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74:33:0000000:12700</w:t>
            </w:r>
          </w:p>
        </w:tc>
        <w:tc>
          <w:tcPr>
            <w:tcW w:w="29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Администрация г. Магнитогорска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0,0220</w:t>
            </w:r>
          </w:p>
        </w:tc>
        <w:tc>
          <w:tcPr>
            <w:tcW w:w="20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Земли населённых пунктов</w:t>
            </w:r>
          </w:p>
        </w:tc>
        <w:tc>
          <w:tcPr>
            <w:tcW w:w="17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Зона рекреационного назначения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Р-3</w:t>
            </w:r>
          </w:p>
        </w:tc>
        <w:tc>
          <w:tcPr>
            <w:tcW w:w="3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Коммунальное обслуживание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Код-3.1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31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74:33:1311001:6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 составе ЕЗ 74:33:0000000:33</w:t>
            </w:r>
          </w:p>
        </w:tc>
        <w:tc>
          <w:tcPr>
            <w:tcW w:w="29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Аренда ПАО «ММК» по договору №9710 от 28.11.2016г.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0,0062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Земли </w:t>
            </w:r>
            <w:r>
              <w:rPr>
                <w:rFonts w:ascii="Times New Roman" w:hAnsi="Times New Roman"/>
                <w:color w:val="000000" w:themeColor="text1"/>
              </w:rPr>
              <w:t>промышленности</w:t>
            </w:r>
            <w:r>
              <w:rPr>
                <w:rFonts w:ascii="Times New Roman" w:hAnsi="Times New Roman"/>
                <w:color w:val="000000" w:themeColor="text1"/>
              </w:rPr>
              <w:t>, энергетики, транспорта, связи, радио-вещания,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7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Инженерные сооружения 1-го заводского пруда-охладителя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Код-11.2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31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74:33:1309001:</w:t>
            </w:r>
          </w:p>
        </w:tc>
        <w:tc>
          <w:tcPr>
            <w:tcW w:w="29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Администрация г. Магнитогорска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0,3269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Земли населённых пунктов</w:t>
            </w:r>
          </w:p>
        </w:tc>
        <w:tc>
          <w:tcPr>
            <w:tcW w:w="17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Зона рекреационного назначения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Р-3</w:t>
            </w:r>
          </w:p>
        </w:tc>
        <w:tc>
          <w:tcPr>
            <w:tcW w:w="3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Коммунальное обслуживание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Код- 3.1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31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74:33:1311001</w:t>
            </w:r>
          </w:p>
        </w:tc>
        <w:tc>
          <w:tcPr>
            <w:tcW w:w="29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Администрация г. Магнитогорска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0,0964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Земли населённых пунктов</w:t>
            </w:r>
          </w:p>
        </w:tc>
        <w:tc>
          <w:tcPr>
            <w:tcW w:w="17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Зона рекреационного назначения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Р-3</w:t>
            </w:r>
          </w:p>
        </w:tc>
        <w:tc>
          <w:tcPr>
            <w:tcW w:w="3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Коммунальное обслуживание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3.1</w:t>
            </w:r>
          </w:p>
        </w:tc>
      </w:tr>
    </w:tbl>
    <w:p>
      <w:pPr>
        <w:spacing w:after="0" w:line="240" w:lineRule="auto"/>
        <w:rPr>
          <w:color w:val="000000"/>
          <w:sz w:val="20"/>
        </w:rPr>
      </w:pPr>
      <w:r>
        <w:rPr>
          <w:rFonts w:ascii="ArialMT" w:hAnsi="ArialMT"/>
          <w:color w:val="000000"/>
          <w:sz w:val="24"/>
        </w:rPr>
        <w:t>*</w:t>
      </w:r>
      <w:r>
        <w:rPr>
          <w:rFonts w:ascii="ArialMT" w:hAnsi="ArialMT"/>
          <w:color w:val="000000"/>
          <w:sz w:val="20"/>
        </w:rPr>
        <w:t>Земельные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участки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используются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частично</w:t>
      </w:r>
      <w:r>
        <w:rPr>
          <w:color w:val="000000"/>
          <w:sz w:val="20"/>
        </w:rPr>
        <w:t xml:space="preserve"> </w:t>
      </w:r>
    </w:p>
    <w:p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ArialMT" w:hAnsi="ArialMT"/>
          <w:color w:val="000000"/>
          <w:sz w:val="20"/>
        </w:rPr>
        <w:t>Способ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образования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земельных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участков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–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образование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из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земель</w:t>
      </w:r>
      <w:r>
        <w:rPr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государственной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или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муниципальной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собственности</w:t>
      </w:r>
      <w:r>
        <w:rPr>
          <w:rFonts w:ascii="ArialMT" w:hAnsi="ArialMT"/>
          <w:color w:val="000000"/>
          <w:sz w:val="20"/>
        </w:rPr>
        <w:t>.</w:t>
      </w:r>
      <w:r>
        <w:rPr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Объекты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проектирования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не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располагаются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на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землях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лесного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фонда</w:t>
      </w:r>
      <w:r>
        <w:rPr>
          <w:rFonts w:ascii="ArialMT" w:hAnsi="ArialMT"/>
          <w:color w:val="000000"/>
          <w:sz w:val="20"/>
        </w:rPr>
        <w:t>.</w:t>
      </w:r>
      <w:r>
        <w:rPr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При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строительстве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объекта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заказчику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необходимо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оформить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земли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в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аренду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или</w:t>
      </w:r>
      <w:r>
        <w:rPr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получить</w:t>
      </w:r>
      <w:r>
        <w:rPr>
          <w:rFonts w:ascii="ArialMT" w:hAnsi="ArialMT"/>
          <w:color w:val="000000"/>
          <w:sz w:val="20"/>
        </w:rPr>
        <w:t xml:space="preserve"> </w:t>
      </w:r>
      <w:r>
        <w:rPr>
          <w:rFonts w:ascii="ArialMT" w:hAnsi="ArialMT"/>
          <w:color w:val="000000"/>
          <w:sz w:val="20"/>
        </w:rPr>
        <w:t>сервитут</w:t>
      </w:r>
      <w:r>
        <w:rPr>
          <w:rFonts w:ascii="ArialMT" w:hAnsi="ArialMT"/>
          <w:color w:val="000000"/>
          <w:sz w:val="20"/>
        </w:rPr>
        <w:t>.</w:t>
      </w:r>
    </w:p>
    <w:p>
      <w:pPr>
        <w:sectPr>
          <w:headerReference w:type="default" r:id="rId6"/>
          <w:headerReference w:type="first" r:id="rId7"/>
          <w:pgSz w:w="16838" w:h="11906" w:orient="landscape"/>
          <w:pgMar w:top="1701" w:right="1134" w:bottom="850" w:left="1134" w:header="708" w:footer="708" w:gutter="0"/>
          <w:cols w:space="720"/>
        </w:sectPr>
      </w:pPr>
    </w:p>
    <w:p>
      <w:pPr>
        <w:pStyle w:val="Heading2"/>
        <w:widowControl w:val="0"/>
        <w:spacing w:before="0" w:after="0"/>
        <w:jc w:val="both"/>
        <w:rPr>
          <w:b w:val="0"/>
          <w:color w:val="000000" w:themeColor="text1"/>
          <w:sz w:val="24"/>
        </w:rPr>
      </w:pPr>
      <w:bookmarkStart w:id="1" w:name="__RefHeading___Toc21740_133064023"/>
      <w:bookmarkEnd w:id="1"/>
      <w:bookmarkStart w:id="2" w:name="__RefHeading___Toc21742_133064023"/>
      <w:bookmarkEnd w:id="2"/>
      <w:bookmarkStart w:id="3" w:name="__RefHeading___Toc21744_133064023"/>
      <w:bookmarkEnd w:id="3"/>
      <w:bookmarkStart w:id="4" w:name="__RefHeading___Toc21746_133064023"/>
      <w:bookmarkEnd w:id="4"/>
      <w:r>
        <w:rPr>
          <w:color w:val="000000" w:themeColor="text1"/>
          <w:sz w:val="24"/>
        </w:rPr>
        <w:t xml:space="preserve">Вид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входящие в состав линейных объектов, соответствии с проектом планировки территории 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Вид разрешенного использования образуемых земельных участков в соответствии с пунктом 2 статьи 7 Земельного кодекса Российской Федерации указывается в соответствии с классификатором, утвержденным Федеральной службой государственной регистрации, кадастра и картографии от 10 ноября 2020 г. N П/0412. </w:t>
      </w:r>
    </w:p>
    <w:p>
      <w:pPr>
        <w:pStyle w:val="Heading2"/>
        <w:widowControl w:val="0"/>
        <w:spacing w:before="0" w:after="0"/>
        <w:jc w:val="both"/>
        <w:rPr>
          <w:b w:val="0"/>
          <w:color w:val="000000" w:themeColor="text1"/>
          <w:sz w:val="24"/>
        </w:rPr>
      </w:pPr>
      <w:bookmarkStart w:id="5" w:name="__RefHeading___Toc21748_133064023"/>
      <w:bookmarkEnd w:id="5"/>
      <w:bookmarkStart w:id="6" w:name="__RefHeading___Toc21750_133064023"/>
      <w:bookmarkEnd w:id="6"/>
      <w:r>
        <w:rPr>
          <w:b w:val="0"/>
          <w:color w:val="000000" w:themeColor="text1"/>
          <w:sz w:val="24"/>
        </w:rPr>
        <w:t xml:space="preserve">Обоснование определения местоположения границы образуемого земельного участка с учетом требований к образуемым земельным участком, в том числе требований к предельным (минимальным и (или) максимальным) размерам земельных участков 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Размеры земельных участков, необходимых для строительства и эксплуатации объекта «ПАО «ММК». Система закрытых коллекторов по переносу стока реки </w:t>
      </w:r>
      <w:r>
        <w:rPr>
          <w:color w:val="000000" w:themeColor="text1"/>
        </w:rPr>
        <w:t>Башик</w:t>
      </w:r>
      <w:r>
        <w:rPr>
          <w:color w:val="000000" w:themeColor="text1"/>
        </w:rPr>
        <w:t xml:space="preserve"> в Магнитогорское водохранилище на реке Урал» определены исходя из условий оптимальной ширины строительной полосы, на основании норм и правил проектирования и норм отвода земель для строительства проектируемых объектов. 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Предельные (максимальные и минимальные) размеры земельных участков не определены для земель промышленности, градостроительные регламенты для которых не устанавливаются </w:t>
      </w:r>
    </w:p>
    <w:p>
      <w:pPr>
        <w:pStyle w:val="Heading2"/>
        <w:widowControl w:val="0"/>
        <w:spacing w:before="0" w:after="0"/>
        <w:jc w:val="both"/>
        <w:rPr>
          <w:b w:val="0"/>
          <w:color w:val="000000" w:themeColor="text1"/>
          <w:sz w:val="24"/>
        </w:rPr>
      </w:pPr>
      <w:bookmarkStart w:id="7" w:name="__RefHeading___Toc21754_133064023"/>
      <w:bookmarkEnd w:id="7"/>
      <w:r>
        <w:rPr>
          <w:b w:val="0"/>
          <w:color w:val="000000" w:themeColor="text1"/>
          <w:sz w:val="24"/>
        </w:rPr>
        <w:t xml:space="preserve">Обоснование способа образования земельного участка 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Согласно статье 11.2 Земельного кодекса Российской Федерации способ образования образуемых земельных участков – образование из земель государственной или муниципальной собственности. 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bookmarkStart w:id="8" w:name="__RefHeading___Toc21756_133064023"/>
      <w:bookmarkEnd w:id="8"/>
      <w:r>
        <w:rPr>
          <w:color w:val="000000" w:themeColor="text1"/>
        </w:rPr>
        <w:t xml:space="preserve">Размеры земельных участков, необходимых для строительства и эксплуатации объекта «ПАО ММК Система закрытых коллекторов по переносу стока реки </w:t>
      </w:r>
      <w:r>
        <w:rPr>
          <w:color w:val="000000" w:themeColor="text1"/>
        </w:rPr>
        <w:t>Башик</w:t>
      </w:r>
      <w:r>
        <w:rPr>
          <w:color w:val="000000" w:themeColor="text1"/>
        </w:rPr>
        <w:t xml:space="preserve"> в Магнитогорское водохранилище на реке Урал»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определены исходя из условий оптимальной ширины строительной полосы, на основании норм и правил проектирования и норм отвода земель для строительства проектируемых объектов. 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bookmarkStart w:id="9" w:name="__RefHeading___Toc21758_133064023"/>
      <w:bookmarkEnd w:id="9"/>
      <w:r>
        <w:rPr>
          <w:color w:val="000000" w:themeColor="text1"/>
        </w:rPr>
        <w:t>Публичные сервитуты в границах размещения проектируемого объекта не устанавливаются.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В пределах проектирования установлен сервитут на земельный участок с кадастровым номером 74:33:0000000:12700, вид разрешенного использования – размещения линейных объектов. 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На земельные участки с кадастровыми номерами: 74:33:0000000:9474, 74:33:1316001:145, 74:33:1316001:162, 74:33:1316001:164, 74:33:1316001:182, 74:33:1316001:183, 74:33:1306001:2378, 74:33:1311001:6 и образуемые земельные участки в составе земель не разграниченной государственной собственности в границах кадастровых кварталов: 74:33:1316001, 74:33:1306001, 74:33:1311001, 74:33:1309001 заказчик должен оформить сервитут или перевести участок в собственность (аренду).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b/>
        </w:rPr>
      </w:pPr>
      <w:r>
        <w:rPr>
          <w:b/>
        </w:rPr>
        <w:t>Сведения о границах территории, применительно к которой осуществляется подготовка проекта межевания, содержащие перечень координат характерных точек таких границ в системе координат, используемой для ведения Единого государственного реестра недвижимости</w:t>
      </w:r>
    </w:p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Проектируемый объект «ПАО «ММК». Система закрытых коллекторов по переносу стока реки </w:t>
      </w:r>
      <w:r>
        <w:rPr>
          <w:color w:val="000000" w:themeColor="text1"/>
        </w:rPr>
        <w:t>Башик</w:t>
      </w:r>
      <w:r>
        <w:rPr>
          <w:color w:val="000000" w:themeColor="text1"/>
        </w:rPr>
        <w:t xml:space="preserve"> в Магнитогорское водохранилище на реке Урал».</w:t>
      </w:r>
    </w:p>
    <w:p>
      <w:pPr>
        <w:pStyle w:val="NormalWeb"/>
        <w:spacing w:before="0" w:after="0" w:line="240" w:lineRule="auto"/>
        <w:jc w:val="center"/>
        <w:rPr>
          <w:color w:val="000000"/>
        </w:rPr>
      </w:pPr>
    </w:p>
    <w:p>
      <w:pPr>
        <w:pStyle w:val="NormalWeb"/>
        <w:spacing w:before="0" w:after="0" w:line="240" w:lineRule="auto"/>
        <w:jc w:val="center"/>
        <w:rPr>
          <w:color w:val="000000"/>
        </w:rPr>
      </w:pPr>
    </w:p>
    <w:p>
      <w:pPr>
        <w:pStyle w:val="NormalWeb"/>
        <w:spacing w:before="0" w:after="0" w:line="240" w:lineRule="auto"/>
        <w:jc w:val="center"/>
        <w:rPr>
          <w:color w:val="000000"/>
        </w:rPr>
      </w:pPr>
    </w:p>
    <w:p>
      <w:pPr>
        <w:pStyle w:val="NormalWeb"/>
        <w:spacing w:before="0" w:after="0" w:line="240" w:lineRule="auto"/>
        <w:jc w:val="center"/>
        <w:rPr>
          <w:color w:val="000000"/>
        </w:rPr>
      </w:pPr>
    </w:p>
    <w:p>
      <w:pPr>
        <w:pStyle w:val="NormalWeb"/>
        <w:spacing w:before="0" w:after="0" w:line="240" w:lineRule="auto"/>
        <w:jc w:val="center"/>
        <w:rPr>
          <w:color w:val="000000"/>
        </w:rPr>
      </w:pPr>
    </w:p>
    <w:p>
      <w:pPr>
        <w:pStyle w:val="NormalWeb"/>
        <w:spacing w:before="0" w:after="0" w:line="240" w:lineRule="auto"/>
        <w:jc w:val="center"/>
      </w:pPr>
      <w:bookmarkStart w:id="10" w:name="_GoBack"/>
      <w:bookmarkEnd w:id="10"/>
      <w:r>
        <w:rPr>
          <w:color w:val="000000"/>
        </w:rPr>
        <w:t>Т</w:t>
      </w:r>
      <w:r>
        <w:t>аблица 2. – Перечень координат границ проектирования</w:t>
      </w:r>
    </w:p>
    <w:tbl>
      <w:tblPr>
        <w:tblStyle w:val="TableNormal"/>
        <w:tblW w:w="0" w:type="auto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565"/>
        <w:gridCol w:w="1050"/>
        <w:gridCol w:w="1287"/>
        <w:gridCol w:w="565"/>
        <w:gridCol w:w="1066"/>
        <w:gridCol w:w="1287"/>
        <w:gridCol w:w="565"/>
        <w:gridCol w:w="1053"/>
        <w:gridCol w:w="1901"/>
      </w:tblGrid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255"/>
        </w:trPr>
        <w:tc>
          <w:tcPr>
            <w:tcW w:w="93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Система координат МСК-74 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точки</w:t>
            </w:r>
          </w:p>
        </w:tc>
        <w:tc>
          <w:tcPr>
            <w:tcW w:w="233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Координаты 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точки</w:t>
            </w:r>
          </w:p>
        </w:tc>
        <w:tc>
          <w:tcPr>
            <w:tcW w:w="235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Координаты 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точки</w:t>
            </w:r>
          </w:p>
        </w:tc>
        <w:tc>
          <w:tcPr>
            <w:tcW w:w="29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Координаты 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/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Y</w:t>
            </w:r>
          </w:p>
        </w:tc>
        <w:tc>
          <w:tcPr>
            <w:tcW w:w="5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/>
        </w:tc>
        <w:tc>
          <w:tcPr>
            <w:tcW w:w="10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Y</w:t>
            </w:r>
          </w:p>
        </w:tc>
        <w:tc>
          <w:tcPr>
            <w:tcW w:w="5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/>
        </w:tc>
        <w:tc>
          <w:tcPr>
            <w:tcW w:w="10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19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Y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90"/>
        </w:trPr>
        <w:tc>
          <w:tcPr>
            <w:tcW w:w="933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Участок №1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415113.94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1369699.00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0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414962.53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1369569.90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414550.09</w:t>
            </w:r>
          </w:p>
        </w:tc>
        <w:tc>
          <w:tcPr>
            <w:tcW w:w="19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1369299.34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415102.87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1369682.96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0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414902.46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1369525.00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414608.00</w:t>
            </w:r>
          </w:p>
        </w:tc>
        <w:tc>
          <w:tcPr>
            <w:tcW w:w="19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1369338.76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415070.80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1369660.82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10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414838.94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1369478.02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414677.31</w:t>
            </w:r>
          </w:p>
        </w:tc>
        <w:tc>
          <w:tcPr>
            <w:tcW w:w="19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1369388.10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415066.49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1369660.65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10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414836.34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1369476.10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414844.94</w:t>
            </w:r>
          </w:p>
        </w:tc>
        <w:tc>
          <w:tcPr>
            <w:tcW w:w="19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1369511.10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415061.92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1369656.54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10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414834.65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1369478.75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414848.91</w:t>
            </w:r>
          </w:p>
        </w:tc>
        <w:tc>
          <w:tcPr>
            <w:tcW w:w="19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1369505.58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415060.71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1369651.13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0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414832.83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1369481.29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414950.65</w:t>
            </w:r>
          </w:p>
        </w:tc>
        <w:tc>
          <w:tcPr>
            <w:tcW w:w="19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1369578.77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415044.87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1369639.79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10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414506.51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1369250.58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414950.26</w:t>
            </w:r>
          </w:p>
        </w:tc>
        <w:tc>
          <w:tcPr>
            <w:tcW w:w="19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1369590.61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415018.90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1369623.66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10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414497.41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1369246.35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414999.75</w:t>
            </w:r>
          </w:p>
        </w:tc>
        <w:tc>
          <w:tcPr>
            <w:tcW w:w="19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1369629.10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414963.98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1369581.89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10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414379.67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1369193.56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415015.27</w:t>
            </w:r>
          </w:p>
        </w:tc>
        <w:tc>
          <w:tcPr>
            <w:tcW w:w="19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1369625.86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414963.72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369572.75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10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414373.55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1369207.18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415056.88</w:t>
            </w:r>
          </w:p>
        </w:tc>
        <w:tc>
          <w:tcPr>
            <w:tcW w:w="19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1369655.28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414963.74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1369570.73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10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414499.45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1369263.77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415078.44</w:t>
            </w:r>
          </w:p>
        </w:tc>
        <w:tc>
          <w:tcPr>
            <w:tcW w:w="19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1369676.85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415104.77</w:t>
            </w:r>
          </w:p>
        </w:tc>
        <w:tc>
          <w:tcPr>
            <w:tcW w:w="19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1369709.87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933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Участок №2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415902.25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1365820.38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415899.77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1365599.00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415864.35</w:t>
            </w:r>
          </w:p>
        </w:tc>
        <w:tc>
          <w:tcPr>
            <w:tcW w:w="19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1365740.18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415901.64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1365815.39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0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415890.94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1365574.26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415885.75</w:t>
            </w:r>
          </w:p>
        </w:tc>
        <w:tc>
          <w:tcPr>
            <w:tcW w:w="19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1365761.78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415900.65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1365755.33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0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415876.38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1365579.78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415886.65</w:t>
            </w:r>
          </w:p>
        </w:tc>
        <w:tc>
          <w:tcPr>
            <w:tcW w:w="19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1365816.43</w:t>
            </w:r>
          </w:p>
        </w:tc>
      </w:tr>
      <w:tr>
        <w:tblPrEx>
          <w:tblW w:w="0" w:type="auto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415884.55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1365736.41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0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415879.82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1365600.35</w:t>
            </w:r>
          </w:p>
        </w:tc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415886.80</w:t>
            </w:r>
          </w:p>
        </w:tc>
        <w:tc>
          <w:tcPr>
            <w:tcW w:w="19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1365817.64</w:t>
            </w:r>
          </w:p>
        </w:tc>
      </w:tr>
    </w:tbl>
    <w:p>
      <w:pPr>
        <w:pStyle w:val="NormalWeb"/>
        <w:widowControl w:val="0"/>
        <w:spacing w:before="0" w:after="0" w:line="240" w:lineRule="auto"/>
        <w:ind w:left="0" w:firstLine="709"/>
        <w:jc w:val="both"/>
        <w:rPr>
          <w:color w:val="000000" w:themeColor="text1"/>
          <w:sz w:val="20"/>
        </w:rPr>
      </w:pPr>
    </w:p>
    <w:sectPr>
      <w:headerReference w:type="default" r:id="rId8"/>
      <w:headerReference w:type="first" r:id="rId9"/>
      <w:pgSz w:w="11906" w:h="16838" w:orient="portrait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>
    <w:pPr>
      <w:pStyle w:val="Header"/>
      <w:rPr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Приложение № 3</w:t>
    </w:r>
  </w:p>
  <w:p>
    <w:pPr>
      <w:pStyle w:val="Head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к постановлению администрации </w:t>
    </w:r>
  </w:p>
  <w:p>
    <w:pPr>
      <w:pStyle w:val="Head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от 27.01.2026 № 403-П</w:t>
    </w:r>
  </w:p>
  <w:p>
    <w:pPr>
      <w:pStyle w:val="Header"/>
      <w:jc w:val="right"/>
      <w:rPr>
        <w:rFonts w:ascii="Times New Roman" w:hAnsi="Times New Roman"/>
        <w:sz w:val="24"/>
      </w:rPr>
    </w:pPr>
  </w:p>
  <w:p>
    <w:pPr>
      <w:pStyle w:val="Header"/>
      <w:jc w:val="right"/>
      <w:rPr>
        <w:rFonts w:ascii="Times New Roman" w:hAnsi="Times New Roman"/>
        <w:sz w:val="24"/>
      </w:rPr>
    </w:pPr>
  </w:p>
  <w:p>
    <w:pPr>
      <w:pStyle w:val="Header"/>
      <w:jc w:val="right"/>
      <w:rPr>
        <w:rFonts w:ascii="Times New Roman" w:hAnsi="Times New Roman"/>
        <w:sz w:val="24"/>
      </w:rPr>
    </w:pPr>
  </w:p>
  <w:p>
    <w:pPr>
      <w:pStyle w:val="Header"/>
      <w:jc w:val="right"/>
      <w:rPr>
        <w:rFonts w:ascii="Times New Roman" w:hAnsi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>
    <w:pPr>
      <w:pStyle w:val="Header"/>
      <w:rPr>
        <w:sz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Приложение № 3</w:t>
    </w:r>
  </w:p>
  <w:p>
    <w:pPr>
      <w:pStyle w:val="Head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к постановлению администрации </w:t>
    </w:r>
  </w:p>
  <w:p>
    <w:pPr>
      <w:pStyle w:val="Head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>
    <w:pPr>
      <w:pStyle w:val="Head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от _____________ №___________</w:t>
    </w:r>
  </w:p>
  <w:p>
    <w:pPr>
      <w:pStyle w:val="Header"/>
      <w:jc w:val="right"/>
      <w:rPr>
        <w:rFonts w:ascii="Times New Roman" w:hAnsi="Times New Roman"/>
        <w:sz w:val="24"/>
      </w:rPr>
    </w:pPr>
  </w:p>
  <w:p>
    <w:pPr>
      <w:pStyle w:val="Header"/>
      <w:jc w:val="right"/>
      <w:rPr>
        <w:rFonts w:ascii="Times New Roman" w:hAnsi="Times New Roman"/>
        <w:sz w:val="24"/>
      </w:rPr>
    </w:pPr>
  </w:p>
  <w:p>
    <w:pPr>
      <w:pStyle w:val="Header"/>
      <w:jc w:val="right"/>
      <w:rPr>
        <w:rFonts w:ascii="Times New Roman" w:hAnsi="Times New Roman"/>
        <w:sz w:val="2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>
    <w:pPr>
      <w:pStyle w:val="Header"/>
      <w:rPr>
        <w:sz w:val="2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Приложение № 3</w:t>
    </w:r>
  </w:p>
  <w:p>
    <w:pPr>
      <w:pStyle w:val="Head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к постановлению администрации </w:t>
    </w:r>
  </w:p>
  <w:p>
    <w:pPr>
      <w:pStyle w:val="Head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>
    <w:pPr>
      <w:pStyle w:val="Head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от _____________ №___________</w:t>
    </w:r>
  </w:p>
  <w:p>
    <w:pPr>
      <w:pStyle w:val="Header"/>
      <w:jc w:val="right"/>
      <w:rPr>
        <w:rFonts w:ascii="Times New Roman" w:hAnsi="Times New Roman"/>
        <w:sz w:val="24"/>
      </w:rPr>
    </w:pPr>
  </w:p>
  <w:p>
    <w:pPr>
      <w:pStyle w:val="Header"/>
      <w:jc w:val="right"/>
      <w:rPr>
        <w:rFonts w:ascii="Times New Roman" w:hAnsi="Times New Roman"/>
        <w:sz w:val="24"/>
      </w:rPr>
    </w:pPr>
  </w:p>
  <w:p>
    <w:pPr>
      <w:pStyle w:val="Header"/>
      <w:jc w:val="right"/>
      <w:rPr>
        <w:rFonts w:ascii="Times New Roman" w:hAnsi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before="0" w:after="160" w:line="264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5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Title" w:semiHidden="0" w:uiPriority="10" w:unhideWhenUsed="0" w:qFormat="1"/>
    <w:lsdException w:name="Subtitle" w:semiHidden="0" w:uiPriority="11" w:unhideWhenUsed="0" w:qFormat="1"/>
    <w:lsdException w:name="Hyperlink" w:semiHidden="0" w:unhideWhenUsed="0"/>
  </w:latentStyles>
  <w:style w:type="paragraph" w:default="1" w:styleId="Normal">
    <w:name w:val="Normal"/>
    <w:link w:val="Normal0"/>
    <w:qFormat/>
  </w:style>
  <w:style w:type="paragraph" w:styleId="Heading1">
    <w:name w:val="heading 1"/>
    <w:basedOn w:val="Normal"/>
    <w:link w:val="Heading10"/>
    <w:uiPriority w:val="9"/>
    <w:qFormat/>
    <w:pPr>
      <w:spacing w:before="397" w:afterAutospacing="1" w:line="240" w:lineRule="auto"/>
      <w:ind w:left="0" w:firstLine="737"/>
      <w:outlineLvl w:val="0"/>
    </w:pPr>
    <w:rPr>
      <w:rFonts w:ascii="Times New Roman" w:hAnsi="Times New Roman"/>
      <w:b/>
      <w:color w:val="000000"/>
      <w:sz w:val="48"/>
    </w:rPr>
  </w:style>
  <w:style w:type="paragraph" w:styleId="Heading2">
    <w:name w:val="heading 2"/>
    <w:basedOn w:val="Normal"/>
    <w:link w:val="Heading20"/>
    <w:uiPriority w:val="9"/>
    <w:qFormat/>
    <w:pPr>
      <w:spacing w:before="284" w:after="284" w:line="240" w:lineRule="auto"/>
      <w:ind w:left="0" w:firstLine="709"/>
      <w:outlineLvl w:val="1"/>
    </w:pPr>
    <w:rPr>
      <w:rFonts w:ascii="Times New Roman" w:hAnsi="Times New Roman"/>
      <w:b/>
      <w:color w:val="000000"/>
      <w:sz w:val="36"/>
    </w:rPr>
  </w:style>
  <w:style w:type="paragraph" w:styleId="Heading3">
    <w:name w:val="heading 3"/>
    <w:basedOn w:val="Normal"/>
    <w:link w:val="Heading30"/>
    <w:uiPriority w:val="9"/>
    <w:qFormat/>
    <w:pPr>
      <w:spacing w:before="227" w:after="227" w:line="240" w:lineRule="auto"/>
      <w:ind w:left="0" w:firstLine="709"/>
      <w:outlineLvl w:val="2"/>
    </w:pPr>
    <w:rPr>
      <w:rFonts w:ascii="Times New Roman" w:hAnsi="Times New Roman"/>
      <w:b/>
      <w:color w:val="000000"/>
      <w:sz w:val="27"/>
    </w:rPr>
  </w:style>
  <w:style w:type="paragraph" w:styleId="Heading4">
    <w:name w:val="heading 4"/>
    <w:next w:val="Normal"/>
    <w:link w:val="Heading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Heading5">
    <w:name w:val="heading 5"/>
    <w:next w:val="Normal"/>
    <w:link w:val="Heading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0">
    <w:name w:val="Normal_0"/>
    <w:link w:val="Normal"/>
  </w:style>
  <w:style w:type="paragraph" w:styleId="NormalWeb">
    <w:name w:val="Normal (Web)"/>
    <w:basedOn w:val="Normal"/>
    <w:link w:val="NormalWeb0"/>
    <w:pPr>
      <w:spacing w:beforeAutospacing="1" w:after="142" w:line="288" w:lineRule="auto"/>
    </w:pPr>
    <w:rPr>
      <w:rFonts w:ascii="Times New Roman" w:hAnsi="Times New Roman"/>
      <w:sz w:val="24"/>
    </w:rPr>
  </w:style>
  <w:style w:type="character" w:customStyle="1" w:styleId="NormalWeb0">
    <w:name w:val="Normal (Web)_0"/>
    <w:basedOn w:val="Normal0"/>
    <w:link w:val="NormalWeb"/>
    <w:rPr>
      <w:rFonts w:ascii="Times New Roman" w:hAnsi="Times New Roman"/>
      <w:sz w:val="24"/>
    </w:rPr>
  </w:style>
  <w:style w:type="paragraph" w:styleId="TOC2">
    <w:name w:val="toc 2"/>
    <w:next w:val="Normal"/>
    <w:link w:val="TOC20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customStyle="1" w:styleId="TOC20">
    <w:name w:val="TOC 2_0"/>
    <w:link w:val="TOC2"/>
    <w:rPr>
      <w:rFonts w:ascii="XO Thames" w:hAnsi="XO Thames"/>
      <w:sz w:val="28"/>
    </w:rPr>
  </w:style>
  <w:style w:type="paragraph" w:styleId="Footer">
    <w:name w:val="footer"/>
    <w:basedOn w:val="Normal"/>
    <w:link w:val="Footer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0">
    <w:name w:val="Footer_0"/>
    <w:basedOn w:val="Normal0"/>
    <w:link w:val="Footer"/>
  </w:style>
  <w:style w:type="paragraph" w:styleId="TOC4">
    <w:name w:val="toc 4"/>
    <w:next w:val="Normal"/>
    <w:link w:val="TOC40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customStyle="1" w:styleId="TOC40">
    <w:name w:val="TOC 4_0"/>
    <w:link w:val="TOC4"/>
    <w:rPr>
      <w:rFonts w:ascii="XO Thames" w:hAnsi="XO Thames"/>
      <w:sz w:val="28"/>
    </w:rPr>
  </w:style>
  <w:style w:type="paragraph" w:styleId="TOC6">
    <w:name w:val="toc 6"/>
    <w:next w:val="Normal"/>
    <w:link w:val="TOC60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customStyle="1" w:styleId="TOC60">
    <w:name w:val="TOC 6_0"/>
    <w:link w:val="TOC6"/>
    <w:rPr>
      <w:rFonts w:ascii="XO Thames" w:hAnsi="XO Thames"/>
      <w:sz w:val="28"/>
    </w:rPr>
  </w:style>
  <w:style w:type="paragraph" w:styleId="TOC7">
    <w:name w:val="toc 7"/>
    <w:next w:val="Normal"/>
    <w:link w:val="TOC70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customStyle="1" w:styleId="TOC70">
    <w:name w:val="TOC 7_0"/>
    <w:link w:val="TOC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left="0" w:firstLine="851"/>
      <w:jc w:val="both"/>
    </w:pPr>
    <w:rPr>
      <w:rFonts w:ascii="XO Thames" w:hAnsi="XO Thames"/>
      <w:sz w:val="22"/>
    </w:rPr>
  </w:style>
  <w:style w:type="character" w:customStyle="1" w:styleId="Endnote0">
    <w:name w:val="Endnote_0"/>
    <w:link w:val="Endnote"/>
    <w:rPr>
      <w:rFonts w:ascii="XO Thames" w:hAnsi="XO Thames"/>
      <w:sz w:val="22"/>
    </w:rPr>
  </w:style>
  <w:style w:type="character" w:customStyle="1" w:styleId="Heading30">
    <w:name w:val="Heading 3_0"/>
    <w:basedOn w:val="Normal0"/>
    <w:link w:val="Heading3"/>
    <w:rPr>
      <w:rFonts w:ascii="Times New Roman" w:hAnsi="Times New Roman"/>
      <w:b/>
      <w:color w:val="000000"/>
      <w:sz w:val="27"/>
    </w:rPr>
  </w:style>
  <w:style w:type="character" w:customStyle="1" w:styleId="DefaultParagraphFont0">
    <w:name w:val="Default Paragraph Font_0"/>
    <w:link w:val="DefaultParagraphFont"/>
  </w:style>
  <w:style w:type="paragraph" w:customStyle="1" w:styleId="UnresolvedMention">
    <w:name w:val="Unresolved Mention"/>
    <w:link w:val="UnresolvedMention0"/>
    <w:rPr>
      <w:color w:val="605E5C"/>
      <w:shd w:val="clear" w:color="auto" w:fill="E1DFDD"/>
    </w:rPr>
  </w:style>
  <w:style w:type="character" w:customStyle="1" w:styleId="UnresolvedMention0">
    <w:name w:val="Unresolved Mention_0"/>
    <w:basedOn w:val="DefaultParagraphFont0"/>
    <w:link w:val="UnresolvedMention"/>
    <w:rPr>
      <w:color w:val="605E5C"/>
      <w:shd w:val="clear" w:color="auto" w:fill="E1DFDD"/>
    </w:rPr>
  </w:style>
  <w:style w:type="paragraph" w:customStyle="1" w:styleId="msonormal">
    <w:name w:val="msonormal"/>
    <w:basedOn w:val="Normal"/>
    <w:link w:val="msonormal0"/>
    <w:pPr>
      <w:spacing w:beforeAutospacing="1" w:after="142" w:line="288" w:lineRule="auto"/>
    </w:pPr>
    <w:rPr>
      <w:rFonts w:ascii="Times New Roman" w:hAnsi="Times New Roman"/>
      <w:sz w:val="24"/>
    </w:rPr>
  </w:style>
  <w:style w:type="character" w:customStyle="1" w:styleId="msonormal0">
    <w:name w:val="msonormal_0"/>
    <w:basedOn w:val="Normal0"/>
    <w:link w:val="msonormal"/>
    <w:rPr>
      <w:rFonts w:ascii="Times New Roman" w:hAnsi="Times New Roman"/>
      <w:sz w:val="24"/>
    </w:rPr>
  </w:style>
  <w:style w:type="paragraph" w:styleId="Header">
    <w:name w:val="header"/>
    <w:basedOn w:val="Normal"/>
    <w:link w:val="Header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0">
    <w:name w:val="Header_0"/>
    <w:basedOn w:val="Normal0"/>
    <w:link w:val="Header"/>
  </w:style>
  <w:style w:type="paragraph" w:styleId="TOC3">
    <w:name w:val="toc 3"/>
    <w:next w:val="Normal"/>
    <w:link w:val="TOC30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customStyle="1" w:styleId="TOC30">
    <w:name w:val="TOC 3_0"/>
    <w:link w:val="TOC3"/>
    <w:rPr>
      <w:rFonts w:ascii="XO Thames" w:hAnsi="XO Thames"/>
      <w:sz w:val="28"/>
    </w:rPr>
  </w:style>
  <w:style w:type="paragraph" w:customStyle="1" w:styleId="fontstyle01">
    <w:name w:val="fontstyle01"/>
    <w:link w:val="fontstyle010"/>
    <w:rPr>
      <w:rFonts w:ascii="ArialMT" w:hAnsi="ArialMT"/>
      <w:b w:val="0"/>
      <w:i w:val="0"/>
      <w:color w:val="000000"/>
      <w:sz w:val="24"/>
    </w:rPr>
  </w:style>
  <w:style w:type="character" w:customStyle="1" w:styleId="fontstyle010">
    <w:name w:val="fontstyle01_0"/>
    <w:basedOn w:val="DefaultParagraphFont0"/>
    <w:link w:val="fontstyle01"/>
    <w:rPr>
      <w:rFonts w:ascii="ArialMT" w:hAnsi="ArialMT"/>
      <w:b w:val="0"/>
      <w:i w:val="0"/>
      <w:color w:val="000000"/>
      <w:sz w:val="24"/>
    </w:rPr>
  </w:style>
  <w:style w:type="character" w:customStyle="1" w:styleId="Heading50">
    <w:name w:val="Heading 5_0"/>
    <w:link w:val="Heading5"/>
    <w:rPr>
      <w:rFonts w:ascii="XO Thames" w:hAnsi="XO Thames"/>
      <w:b/>
      <w:sz w:val="22"/>
    </w:rPr>
  </w:style>
  <w:style w:type="character" w:customStyle="1" w:styleId="Heading10">
    <w:name w:val="Heading 1_0"/>
    <w:basedOn w:val="Normal0"/>
    <w:link w:val="Heading1"/>
    <w:rPr>
      <w:rFonts w:ascii="Times New Roman" w:hAnsi="Times New Roman"/>
      <w:b/>
      <w:color w:val="000000"/>
      <w:sz w:val="48"/>
    </w:rPr>
  </w:style>
  <w:style w:type="paragraph" w:styleId="Hyperlink">
    <w:name w:val="Hyperlink"/>
    <w:link w:val="Hyperlink0"/>
    <w:rPr>
      <w:strike w:val="0"/>
      <w:color w:val="00000A"/>
      <w:u w:val="none"/>
    </w:rPr>
  </w:style>
  <w:style w:type="character" w:customStyle="1" w:styleId="Hyperlink0">
    <w:name w:val="Hyperlink_0"/>
    <w:basedOn w:val="DefaultParagraphFont0"/>
    <w:link w:val="Hyperlink"/>
    <w:rPr>
      <w:strike w:val="0"/>
      <w:color w:val="00000A"/>
      <w:u w:val="none"/>
    </w:rPr>
  </w:style>
  <w:style w:type="paragraph" w:customStyle="1" w:styleId="Footnote">
    <w:name w:val="Footnote"/>
    <w:link w:val="Footnote0"/>
    <w:pPr>
      <w:ind w:left="0"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_0"/>
    <w:link w:val="Footnote"/>
    <w:rPr>
      <w:rFonts w:ascii="XO Thames" w:hAnsi="XO Thames"/>
      <w:sz w:val="22"/>
    </w:rPr>
  </w:style>
  <w:style w:type="paragraph" w:styleId="TOC1">
    <w:name w:val="toc 1"/>
    <w:next w:val="Normal"/>
    <w:link w:val="TOC10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customStyle="1" w:styleId="TOC10">
    <w:name w:val="TOC 1_0"/>
    <w:link w:val="TOC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_0"/>
    <w:link w:val="HeaderandFooter"/>
    <w:rPr>
      <w:rFonts w:ascii="XO Thames" w:hAnsi="XO Thames"/>
      <w:sz w:val="28"/>
    </w:rPr>
  </w:style>
  <w:style w:type="paragraph" w:styleId="TOC9">
    <w:name w:val="toc 9"/>
    <w:next w:val="Normal"/>
    <w:link w:val="TOC90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customStyle="1" w:styleId="TOC90">
    <w:name w:val="TOC 9_0"/>
    <w:link w:val="TOC9"/>
    <w:rPr>
      <w:rFonts w:ascii="XO Thames" w:hAnsi="XO Thames"/>
      <w:sz w:val="28"/>
    </w:rPr>
  </w:style>
  <w:style w:type="paragraph" w:styleId="TOC8">
    <w:name w:val="toc 8"/>
    <w:next w:val="Normal"/>
    <w:link w:val="TOC80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customStyle="1" w:styleId="TOC80">
    <w:name w:val="TOC 8_0"/>
    <w:link w:val="TOC8"/>
    <w:rPr>
      <w:rFonts w:ascii="XO Thames" w:hAnsi="XO Thames"/>
      <w:sz w:val="28"/>
    </w:rPr>
  </w:style>
  <w:style w:type="paragraph" w:styleId="FollowedHyperlink">
    <w:name w:val="FollowedHyperlink"/>
    <w:link w:val="FollowedHyperlink0"/>
    <w:rPr>
      <w:color w:val="800080"/>
      <w:u w:val="single"/>
    </w:rPr>
  </w:style>
  <w:style w:type="character" w:customStyle="1" w:styleId="FollowedHyperlink0">
    <w:name w:val="FollowedHyperlink_0"/>
    <w:basedOn w:val="DefaultParagraphFont0"/>
    <w:link w:val="FollowedHyperlink"/>
    <w:rPr>
      <w:color w:val="800080"/>
      <w:u w:val="single"/>
    </w:rPr>
  </w:style>
  <w:style w:type="paragraph" w:styleId="TOC5">
    <w:name w:val="toc 5"/>
    <w:next w:val="Normal"/>
    <w:link w:val="TOC50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customStyle="1" w:styleId="TOC50">
    <w:name w:val="TOC 5_0"/>
    <w:link w:val="TOC5"/>
    <w:rPr>
      <w:rFonts w:ascii="XO Thames" w:hAnsi="XO Thames"/>
      <w:sz w:val="28"/>
    </w:rPr>
  </w:style>
  <w:style w:type="paragraph" w:styleId="Subtitle">
    <w:name w:val="Subtitle"/>
    <w:next w:val="Normal"/>
    <w:link w:val="Subtitle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Subtitle0">
    <w:name w:val="Subtitle_0"/>
    <w:link w:val="Subtitle"/>
    <w:rPr>
      <w:rFonts w:ascii="XO Thames" w:hAnsi="XO Thames"/>
      <w:i/>
      <w:sz w:val="24"/>
    </w:rPr>
  </w:style>
  <w:style w:type="paragraph" w:styleId="Title">
    <w:name w:val="Title"/>
    <w:next w:val="Normal"/>
    <w:link w:val="Title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Title0">
    <w:name w:val="Title_0"/>
    <w:link w:val="Title"/>
    <w:rPr>
      <w:rFonts w:ascii="XO Thames" w:hAnsi="XO Thames"/>
      <w:b/>
      <w:caps/>
      <w:sz w:val="40"/>
    </w:rPr>
  </w:style>
  <w:style w:type="character" w:customStyle="1" w:styleId="Heading40">
    <w:name w:val="Heading 4_0"/>
    <w:link w:val="Heading4"/>
    <w:rPr>
      <w:rFonts w:ascii="XO Thames" w:hAnsi="XO Thames"/>
      <w:b/>
      <w:sz w:val="24"/>
    </w:rPr>
  </w:style>
  <w:style w:type="character" w:customStyle="1" w:styleId="Heading20">
    <w:name w:val="Heading 2_0"/>
    <w:basedOn w:val="Normal0"/>
    <w:link w:val="Heading2"/>
    <w:rPr>
      <w:rFonts w:ascii="Times New Roman" w:hAnsi="Times New Roman"/>
      <w:b/>
      <w:color w:val="00000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header" Target="header4.xml" /><Relationship Id="rId8" Type="http://schemas.openxmlformats.org/officeDocument/2006/relationships/header" Target="header5.xml" /><Relationship Id="rId9" Type="http://schemas.openxmlformats.org/officeDocument/2006/relationships/header" Target="header6.xml" />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modified xsi:type="dcterms:W3CDTF">2026-01-27T10:28:28Z</dcterms:modified>
</cp:coreProperties>
</file>